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2CFD" w14:textId="64AAAA7A" w:rsidR="0092707A" w:rsidRDefault="0092707A" w:rsidP="00763E3F">
      <w:pPr>
        <w:pStyle w:val="NoSpacing"/>
      </w:pPr>
      <w:r>
        <w:t>To:</w:t>
      </w:r>
    </w:p>
    <w:p w14:paraId="753A5BB1" w14:textId="77777777" w:rsidR="0092707A" w:rsidRDefault="0092707A" w:rsidP="00763E3F">
      <w:pPr>
        <w:pStyle w:val="NoSpacing"/>
      </w:pPr>
    </w:p>
    <w:p w14:paraId="7E8DC1A7" w14:textId="62DC4E7D" w:rsidR="003C7E4C" w:rsidRDefault="0092707A" w:rsidP="00763E3F">
      <w:pPr>
        <w:pStyle w:val="NoSpacing"/>
      </w:pPr>
      <w:r>
        <w:t>As a member of the</w:t>
      </w:r>
      <w:r w:rsidR="003C7E4C">
        <w:t xml:space="preserve"> California Association of </w:t>
      </w:r>
      <w:proofErr w:type="gramStart"/>
      <w:r w:rsidR="003C7E4C">
        <w:t>Long Term</w:t>
      </w:r>
      <w:proofErr w:type="gramEnd"/>
      <w:r w:rsidR="003C7E4C">
        <w:t xml:space="preserve"> Care Medicine</w:t>
      </w:r>
      <w:r>
        <w:t xml:space="preserve"> </w:t>
      </w:r>
      <w:r w:rsidR="003C7E4C">
        <w:t>(</w:t>
      </w:r>
      <w:r>
        <w:t>CALTCM</w:t>
      </w:r>
      <w:r w:rsidR="003C7E4C">
        <w:t xml:space="preserve">), </w:t>
      </w:r>
      <w:r>
        <w:t>I’m reaching out to you about an</w:t>
      </w:r>
      <w:r w:rsidR="003C7E4C">
        <w:t xml:space="preserve"> issue of immediate importance that threatens the practice of medicine in nursing homes throughout the country</w:t>
      </w:r>
      <w:r>
        <w:t xml:space="preserve">.  </w:t>
      </w:r>
    </w:p>
    <w:p w14:paraId="0E69DB6C" w14:textId="77777777" w:rsidR="0092707A" w:rsidRPr="00763E3F" w:rsidRDefault="0092707A" w:rsidP="00763E3F">
      <w:pPr>
        <w:pStyle w:val="NoSpacing"/>
      </w:pPr>
    </w:p>
    <w:p w14:paraId="42A93204" w14:textId="21F35FD3" w:rsidR="00763E3F" w:rsidRDefault="00763E3F" w:rsidP="00763E3F">
      <w:pPr>
        <w:pStyle w:val="NoSpacing"/>
        <w:rPr>
          <w:color w:val="00303C"/>
          <w:spacing w:val="3"/>
        </w:rPr>
      </w:pPr>
      <w:r w:rsidRPr="00763E3F">
        <w:rPr>
          <w:color w:val="00303C"/>
          <w:spacing w:val="3"/>
        </w:rPr>
        <w:t>Physician services delivered to residents receiving skilled Part A care (POS 31) will</w:t>
      </w:r>
      <w:r w:rsidR="0092707A">
        <w:rPr>
          <w:color w:val="00303C"/>
          <w:spacing w:val="3"/>
        </w:rPr>
        <w:t xml:space="preserve"> now</w:t>
      </w:r>
      <w:r w:rsidRPr="00763E3F">
        <w:rPr>
          <w:color w:val="00303C"/>
          <w:spacing w:val="3"/>
        </w:rPr>
        <w:t xml:space="preserve"> be reimbursed</w:t>
      </w:r>
      <w:r w:rsidRPr="00763E3F">
        <w:rPr>
          <w:rStyle w:val="apple-converted-space"/>
          <w:rFonts w:ascii="Arial" w:hAnsi="Arial" w:cs="Arial"/>
          <w:color w:val="00303C"/>
          <w:spacing w:val="3"/>
        </w:rPr>
        <w:t> </w:t>
      </w:r>
      <w:hyperlink r:id="rId5" w:tgtFrame="_blank" w:history="1">
        <w:r w:rsidRPr="00763E3F">
          <w:rPr>
            <w:rStyle w:val="Hyperlink"/>
            <w:rFonts w:ascii="Arial" w:hAnsi="Arial" w:cs="Arial"/>
            <w:spacing w:val="3"/>
          </w:rPr>
          <w:t>at a lower rate</w:t>
        </w:r>
      </w:hyperlink>
      <w:r w:rsidRPr="00763E3F">
        <w:rPr>
          <w:rStyle w:val="apple-converted-space"/>
          <w:rFonts w:ascii="Arial" w:hAnsi="Arial" w:cs="Arial"/>
          <w:color w:val="00303C"/>
          <w:spacing w:val="3"/>
        </w:rPr>
        <w:t> </w:t>
      </w:r>
      <w:r w:rsidRPr="00763E3F">
        <w:rPr>
          <w:color w:val="00303C"/>
          <w:spacing w:val="3"/>
        </w:rPr>
        <w:t>than identical services delivered to custodial</w:t>
      </w:r>
      <w:r w:rsidR="003C7E4C">
        <w:rPr>
          <w:color w:val="00303C"/>
          <w:spacing w:val="3"/>
        </w:rPr>
        <w:t xml:space="preserve"> (long-stay)</w:t>
      </w:r>
      <w:r w:rsidRPr="00763E3F">
        <w:rPr>
          <w:color w:val="00303C"/>
          <w:spacing w:val="3"/>
        </w:rPr>
        <w:t xml:space="preserve"> residents (POS 32).</w:t>
      </w:r>
    </w:p>
    <w:p w14:paraId="7DB80083" w14:textId="77777777" w:rsidR="00763E3F" w:rsidRPr="00763E3F" w:rsidRDefault="00763E3F" w:rsidP="00763E3F">
      <w:pPr>
        <w:pStyle w:val="NoSpacing"/>
        <w:rPr>
          <w:color w:val="00303C"/>
          <w:spacing w:val="3"/>
        </w:rPr>
      </w:pPr>
    </w:p>
    <w:p w14:paraId="188B5A3F" w14:textId="1896D2DC" w:rsidR="00763E3F" w:rsidRPr="00763E3F" w:rsidRDefault="0092707A" w:rsidP="00763E3F">
      <w:pPr>
        <w:pStyle w:val="NoSpacing"/>
        <w:rPr>
          <w:color w:val="00303C"/>
          <w:spacing w:val="3"/>
        </w:rPr>
      </w:pPr>
      <w:r>
        <w:rPr>
          <w:color w:val="00303C"/>
          <w:spacing w:val="3"/>
        </w:rPr>
        <w:t>This means that, t</w:t>
      </w:r>
      <w:r w:rsidR="00763E3F" w:rsidRPr="00763E3F">
        <w:rPr>
          <w:color w:val="00303C"/>
          <w:spacing w:val="3"/>
        </w:rPr>
        <w:t>wo individuals in the same nursing home, even in the same room, receiving the same evaluation and management service from the same clinician, may generate different reimbursement solely because one is classified under Part A and the other is not.</w:t>
      </w:r>
    </w:p>
    <w:p w14:paraId="42EFD305" w14:textId="77777777" w:rsidR="00763E3F" w:rsidRDefault="00763E3F" w:rsidP="00763E3F">
      <w:pPr>
        <w:pStyle w:val="NoSpacing"/>
      </w:pPr>
    </w:p>
    <w:p w14:paraId="7F77409B" w14:textId="466C4DA5" w:rsidR="003C7E4C" w:rsidRDefault="0092707A" w:rsidP="00763E3F">
      <w:pPr>
        <w:pStyle w:val="NoSpacing"/>
      </w:pPr>
      <w:r>
        <w:t xml:space="preserve">There is an immediate opportunity to directly contact CMS </w:t>
      </w:r>
      <w:r w:rsidR="003C7E4C">
        <w:t xml:space="preserve">and ask them </w:t>
      </w:r>
      <w:r>
        <w:t xml:space="preserve">to rescind this arbitrary and harmful rule. </w:t>
      </w:r>
    </w:p>
    <w:p w14:paraId="5071AE16" w14:textId="77777777" w:rsidR="003C7E4C" w:rsidRDefault="003C7E4C" w:rsidP="00763E3F">
      <w:pPr>
        <w:pStyle w:val="NoSpacing"/>
      </w:pPr>
    </w:p>
    <w:p w14:paraId="41000C5E" w14:textId="7676680D" w:rsidR="003C7E4C" w:rsidRDefault="003C7E4C" w:rsidP="00763E3F">
      <w:pPr>
        <w:pStyle w:val="NoSpacing"/>
      </w:pPr>
      <w:r>
        <w:t>Thank you for your attention to this matter,</w:t>
      </w:r>
    </w:p>
    <w:p w14:paraId="30BAD9A6" w14:textId="77777777" w:rsidR="00763E3F" w:rsidRPr="00763E3F" w:rsidRDefault="00763E3F" w:rsidP="00763E3F">
      <w:pPr>
        <w:pStyle w:val="NoSpacing"/>
      </w:pPr>
    </w:p>
    <w:p w14:paraId="215733AB" w14:textId="77777777" w:rsidR="00763E3F" w:rsidRPr="00763E3F" w:rsidRDefault="00763E3F" w:rsidP="00763E3F">
      <w:pPr>
        <w:pStyle w:val="NoSpacing"/>
      </w:pPr>
    </w:p>
    <w:p w14:paraId="36ABC690" w14:textId="687F7EA8" w:rsidR="00763E3F" w:rsidRPr="00763E3F" w:rsidRDefault="00763E3F" w:rsidP="00763E3F">
      <w:pPr>
        <w:pStyle w:val="NoSpacing"/>
      </w:pPr>
      <w:r w:rsidRPr="00763E3F">
        <w:t>Link(s) for further reading</w:t>
      </w:r>
      <w:r w:rsidR="006E72A0">
        <w:t>:</w:t>
      </w:r>
    </w:p>
    <w:p w14:paraId="7ABBBCE2" w14:textId="22AFEC9C" w:rsidR="00763E3F" w:rsidRPr="00763E3F" w:rsidRDefault="00763E3F" w:rsidP="00763E3F">
      <w:pPr>
        <w:pStyle w:val="NoSpacing"/>
      </w:pPr>
      <w:hyperlink r:id="rId6" w:history="1">
        <w:r w:rsidRPr="00763E3F">
          <w:rPr>
            <w:rStyle w:val="Hyperlink"/>
            <w:rFonts w:ascii="Arial" w:eastAsia="Times New Roman" w:hAnsi="Arial" w:cs="Arial"/>
            <w:kern w:val="0"/>
            <w14:ligatures w14:val="none"/>
          </w:rPr>
          <w:t>https://www.mcknights.com/blogs/whats-up-wassdoc/cms-unforced-error/</w:t>
        </w:r>
      </w:hyperlink>
    </w:p>
    <w:p w14:paraId="0A096073" w14:textId="3AF7450E" w:rsidR="00763E3F" w:rsidRPr="00763E3F" w:rsidRDefault="00763E3F" w:rsidP="00763E3F">
      <w:pPr>
        <w:pStyle w:val="NoSpacing"/>
      </w:pPr>
      <w:hyperlink r:id="rId7" w:history="1">
        <w:r w:rsidRPr="00763E3F">
          <w:rPr>
            <w:rStyle w:val="Hyperlink"/>
            <w:rFonts w:ascii="Arial" w:eastAsia="Times New Roman" w:hAnsi="Arial" w:cs="Arial"/>
            <w:kern w:val="0"/>
            <w14:ligatures w14:val="none"/>
          </w:rPr>
          <w:t>https://paltmed.org/news-media/paltmed-leads-coalition-effort-overturn-snf-services-payment-reduction</w:t>
        </w:r>
      </w:hyperlink>
    </w:p>
    <w:p w14:paraId="58785C1E" w14:textId="77777777" w:rsidR="00763E3F" w:rsidRPr="00763E3F" w:rsidRDefault="00763E3F" w:rsidP="00763E3F">
      <w:pPr>
        <w:pStyle w:val="NoSpacing"/>
      </w:pPr>
    </w:p>
    <w:p w14:paraId="366DAA73" w14:textId="77777777" w:rsidR="00763E3F" w:rsidRPr="00763E3F" w:rsidRDefault="00763E3F" w:rsidP="00763E3F">
      <w:pPr>
        <w:pStyle w:val="NoSpacing"/>
      </w:pPr>
    </w:p>
    <w:p w14:paraId="62E866CB" w14:textId="77777777" w:rsidR="004E2425" w:rsidRPr="00763E3F" w:rsidRDefault="004E2425" w:rsidP="00763E3F">
      <w:pPr>
        <w:pStyle w:val="NoSpacing"/>
      </w:pPr>
    </w:p>
    <w:sectPr w:rsidR="004E2425" w:rsidRPr="00763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10A3"/>
    <w:multiLevelType w:val="multilevel"/>
    <w:tmpl w:val="F0E41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16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3F"/>
    <w:rsid w:val="000F6A82"/>
    <w:rsid w:val="001F6B49"/>
    <w:rsid w:val="002172E9"/>
    <w:rsid w:val="00297C97"/>
    <w:rsid w:val="003C7E4C"/>
    <w:rsid w:val="00431C82"/>
    <w:rsid w:val="00491907"/>
    <w:rsid w:val="004E2425"/>
    <w:rsid w:val="005C7E7B"/>
    <w:rsid w:val="006E72A0"/>
    <w:rsid w:val="00711DFA"/>
    <w:rsid w:val="00763E3F"/>
    <w:rsid w:val="00910572"/>
    <w:rsid w:val="0092707A"/>
    <w:rsid w:val="00B5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3CE855"/>
  <w15:chartTrackingRefBased/>
  <w15:docId w15:val="{6BE1C1E1-5BDB-834B-9CD7-D4B126E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E3F"/>
    <w:rPr>
      <w:rFonts w:eastAsiaTheme="majorEastAsia" w:cstheme="majorBidi"/>
      <w:color w:val="272727" w:themeColor="text1" w:themeTint="D8"/>
    </w:rPr>
  </w:style>
  <w:style w:type="paragraph" w:styleId="Title">
    <w:name w:val="Title"/>
    <w:basedOn w:val="Normal"/>
    <w:next w:val="Normal"/>
    <w:link w:val="TitleChar"/>
    <w:uiPriority w:val="10"/>
    <w:qFormat/>
    <w:rsid w:val="0076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E3F"/>
    <w:pPr>
      <w:spacing w:before="160"/>
      <w:jc w:val="center"/>
    </w:pPr>
    <w:rPr>
      <w:i/>
      <w:iCs/>
      <w:color w:val="404040" w:themeColor="text1" w:themeTint="BF"/>
    </w:rPr>
  </w:style>
  <w:style w:type="character" w:customStyle="1" w:styleId="QuoteChar">
    <w:name w:val="Quote Char"/>
    <w:basedOn w:val="DefaultParagraphFont"/>
    <w:link w:val="Quote"/>
    <w:uiPriority w:val="29"/>
    <w:rsid w:val="00763E3F"/>
    <w:rPr>
      <w:i/>
      <w:iCs/>
      <w:color w:val="404040" w:themeColor="text1" w:themeTint="BF"/>
    </w:rPr>
  </w:style>
  <w:style w:type="paragraph" w:styleId="ListParagraph">
    <w:name w:val="List Paragraph"/>
    <w:basedOn w:val="Normal"/>
    <w:uiPriority w:val="34"/>
    <w:qFormat/>
    <w:rsid w:val="00763E3F"/>
    <w:pPr>
      <w:ind w:left="720"/>
      <w:contextualSpacing/>
    </w:pPr>
  </w:style>
  <w:style w:type="character" w:styleId="IntenseEmphasis">
    <w:name w:val="Intense Emphasis"/>
    <w:basedOn w:val="DefaultParagraphFont"/>
    <w:uiPriority w:val="21"/>
    <w:qFormat/>
    <w:rsid w:val="00763E3F"/>
    <w:rPr>
      <w:i/>
      <w:iCs/>
      <w:color w:val="0F4761" w:themeColor="accent1" w:themeShade="BF"/>
    </w:rPr>
  </w:style>
  <w:style w:type="paragraph" w:styleId="IntenseQuote">
    <w:name w:val="Intense Quote"/>
    <w:basedOn w:val="Normal"/>
    <w:next w:val="Normal"/>
    <w:link w:val="IntenseQuoteChar"/>
    <w:uiPriority w:val="30"/>
    <w:qFormat/>
    <w:rsid w:val="00763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E3F"/>
    <w:rPr>
      <w:i/>
      <w:iCs/>
      <w:color w:val="0F4761" w:themeColor="accent1" w:themeShade="BF"/>
    </w:rPr>
  </w:style>
  <w:style w:type="character" w:styleId="IntenseReference">
    <w:name w:val="Intense Reference"/>
    <w:basedOn w:val="DefaultParagraphFont"/>
    <w:uiPriority w:val="32"/>
    <w:qFormat/>
    <w:rsid w:val="00763E3F"/>
    <w:rPr>
      <w:b/>
      <w:bCs/>
      <w:smallCaps/>
      <w:color w:val="0F4761" w:themeColor="accent1" w:themeShade="BF"/>
      <w:spacing w:val="5"/>
    </w:rPr>
  </w:style>
  <w:style w:type="paragraph" w:customStyle="1" w:styleId="p1">
    <w:name w:val="p1"/>
    <w:basedOn w:val="Normal"/>
    <w:rsid w:val="00763E3F"/>
    <w:pPr>
      <w:spacing w:after="0" w:line="240" w:lineRule="auto"/>
    </w:pPr>
    <w:rPr>
      <w:rFonts w:ascii="Times New Roman" w:eastAsia="Times New Roman" w:hAnsi="Times New Roman" w:cs="Times New Roman"/>
      <w:color w:val="000000"/>
      <w:kern w:val="0"/>
      <w:sz w:val="18"/>
      <w:szCs w:val="18"/>
      <w14:ligatures w14:val="none"/>
    </w:rPr>
  </w:style>
  <w:style w:type="character" w:styleId="Hyperlink">
    <w:name w:val="Hyperlink"/>
    <w:basedOn w:val="DefaultParagraphFont"/>
    <w:uiPriority w:val="99"/>
    <w:unhideWhenUsed/>
    <w:rsid w:val="00763E3F"/>
    <w:rPr>
      <w:color w:val="467886" w:themeColor="hyperlink"/>
      <w:u w:val="single"/>
    </w:rPr>
  </w:style>
  <w:style w:type="character" w:styleId="UnresolvedMention">
    <w:name w:val="Unresolved Mention"/>
    <w:basedOn w:val="DefaultParagraphFont"/>
    <w:uiPriority w:val="99"/>
    <w:semiHidden/>
    <w:unhideWhenUsed/>
    <w:rsid w:val="00763E3F"/>
    <w:rPr>
      <w:color w:val="605E5C"/>
      <w:shd w:val="clear" w:color="auto" w:fill="E1DFDD"/>
    </w:rPr>
  </w:style>
  <w:style w:type="character" w:styleId="FollowedHyperlink">
    <w:name w:val="FollowedHyperlink"/>
    <w:basedOn w:val="DefaultParagraphFont"/>
    <w:uiPriority w:val="99"/>
    <w:semiHidden/>
    <w:unhideWhenUsed/>
    <w:rsid w:val="00763E3F"/>
    <w:rPr>
      <w:color w:val="96607D" w:themeColor="followedHyperlink"/>
      <w:u w:val="single"/>
    </w:rPr>
  </w:style>
  <w:style w:type="paragraph" w:styleId="NormalWeb">
    <w:name w:val="Normal (Web)"/>
    <w:basedOn w:val="Normal"/>
    <w:uiPriority w:val="99"/>
    <w:unhideWhenUsed/>
    <w:rsid w:val="00763E3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63E3F"/>
  </w:style>
  <w:style w:type="paragraph" w:styleId="NoSpacing">
    <w:name w:val="No Spacing"/>
    <w:uiPriority w:val="1"/>
    <w:qFormat/>
    <w:rsid w:val="00763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ltmed.org/news-media/paltmed-leads-coalition-effort-overturn-snf-services-payment-red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knights.com/blogs/whats-up-wassdoc/cms-unforced-error/" TargetMode="External"/><Relationship Id="rId5" Type="http://schemas.openxmlformats.org/officeDocument/2006/relationships/hyperlink" Target="https://paltmed.org/news-media/2026-physician-fee-schedule-final-rule-key-impacts-snf-and-nf-ca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Wasserman</dc:creator>
  <cp:keywords/>
  <dc:description/>
  <cp:lastModifiedBy>mike Wasserman</cp:lastModifiedBy>
  <cp:revision>2</cp:revision>
  <dcterms:created xsi:type="dcterms:W3CDTF">2026-04-15T02:47:00Z</dcterms:created>
  <dcterms:modified xsi:type="dcterms:W3CDTF">2026-04-15T02:47:00Z</dcterms:modified>
</cp:coreProperties>
</file>